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39" w:rsidRDefault="006C7339" w:rsidP="006147D9">
      <w:pPr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noProof/>
          <w:sz w:val="20"/>
        </w:rPr>
        <w:drawing>
          <wp:inline distT="0" distB="0" distL="0" distR="0">
            <wp:extent cx="5940425" cy="8494376"/>
            <wp:effectExtent l="0" t="0" r="0" b="0"/>
            <wp:docPr id="2" name="Рисунок 2" descr="C:\Users\Наталья\Pictures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D9" w:rsidRDefault="006147D9" w:rsidP="006147D9">
      <w:pPr>
        <w:rPr>
          <w:noProof/>
        </w:rPr>
      </w:pPr>
    </w:p>
    <w:p w:rsidR="006C7339" w:rsidRDefault="006C7339" w:rsidP="006147D9">
      <w:pPr>
        <w:rPr>
          <w:noProof/>
        </w:rPr>
      </w:pPr>
    </w:p>
    <w:p w:rsidR="006C7339" w:rsidRDefault="006C7339" w:rsidP="006147D9">
      <w:pPr>
        <w:rPr>
          <w:noProof/>
        </w:rPr>
      </w:pPr>
    </w:p>
    <w:p w:rsidR="006C7339" w:rsidRDefault="006C7339" w:rsidP="006147D9">
      <w:pPr>
        <w:rPr>
          <w:rFonts w:ascii="Times New Roman CYR" w:hAnsi="Times New Roman CYR" w:cs="Times New Roman CYR"/>
          <w:sz w:val="20"/>
        </w:rPr>
      </w:pPr>
      <w:bookmarkStart w:id="0" w:name="_GoBack"/>
      <w:bookmarkEnd w:id="0"/>
    </w:p>
    <w:p w:rsidR="006147D9" w:rsidRDefault="006147D9" w:rsidP="006147D9">
      <w:pPr>
        <w:numPr>
          <w:ilvl w:val="0"/>
          <w:numId w:val="1"/>
        </w:numPr>
        <w:tabs>
          <w:tab w:val="left" w:pos="644"/>
        </w:tabs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lastRenderedPageBreak/>
        <w:t>Общие положения</w:t>
      </w:r>
    </w:p>
    <w:p w:rsidR="006147D9" w:rsidRDefault="006147D9" w:rsidP="006147D9">
      <w:pPr>
        <w:tabs>
          <w:tab w:val="left" w:pos="3920"/>
          <w:tab w:val="left" w:pos="5040"/>
          <w:tab w:val="left" w:pos="6120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1.1. Настоящие правила разработаны в соответствии с </w:t>
      </w:r>
      <w:r>
        <w:rPr>
          <w:rFonts w:ascii="Times New Roman CYR" w:hAnsi="Times New Roman CYR" w:cs="Times New Roman CYR"/>
          <w:sz w:val="28"/>
        </w:rPr>
        <w:t>Федеральным законом от 29.12.2012года№ 273 – ФЗ «Об образовании в Российской Федерации»,    законом от 01.07.2013года № 696-з «Об образовании в Республике Башкортостан»,</w:t>
      </w:r>
      <w:r>
        <w:rPr>
          <w:rFonts w:ascii="Times New Roman" w:hAnsi="Times New Roman"/>
          <w:sz w:val="28"/>
        </w:rPr>
        <w:t xml:space="preserve"> Положением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образования, Уставом </w:t>
      </w:r>
      <w:r>
        <w:rPr>
          <w:rFonts w:ascii="Times New Roman CYR" w:hAnsi="Times New Roman CYR" w:cs="Times New Roman CYR"/>
          <w:sz w:val="28"/>
        </w:rPr>
        <w:t xml:space="preserve">Муниципального автономного дошкольного образовательного учреждения  Детский сад № 323 </w:t>
      </w:r>
      <w:r>
        <w:rPr>
          <w:rFonts w:ascii="Times New Roman" w:hAnsi="Times New Roman"/>
          <w:sz w:val="28"/>
        </w:rPr>
        <w:t>городского округа город Уфа Республики Башкортостан (далее МАДОУ),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Правил приема граждан в МАДОУ Детский сад № 323</w:t>
      </w:r>
    </w:p>
    <w:p w:rsidR="006147D9" w:rsidRDefault="006147D9" w:rsidP="006147D9">
      <w:pPr>
        <w:tabs>
          <w:tab w:val="left" w:pos="3920"/>
          <w:tab w:val="left" w:pos="5040"/>
          <w:tab w:val="left" w:pos="6120"/>
        </w:tabs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1.2.</w:t>
      </w:r>
      <w:r>
        <w:rPr>
          <w:rFonts w:ascii="Times New Roman" w:hAnsi="Times New Roman"/>
          <w:sz w:val="28"/>
        </w:rPr>
        <w:t xml:space="preserve"> Данный документ регулирует  порядок   и основания  перевода, отчисления и восстановления несовершеннолетних обучающихся (воспитанников)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Муниципального автономного дошкольного образовательного учреждения  Детский сад № 323 </w:t>
      </w:r>
      <w:r>
        <w:rPr>
          <w:rFonts w:ascii="Times New Roman" w:hAnsi="Times New Roman"/>
          <w:sz w:val="28"/>
        </w:rPr>
        <w:t>городского округа город Уфа Республики Башкортостан (далее МАДОУ)</w:t>
      </w: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и основания для перевода воспитанника</w:t>
      </w:r>
    </w:p>
    <w:p w:rsidR="006147D9" w:rsidRDefault="006147D9" w:rsidP="006147D9">
      <w:pPr>
        <w:spacing w:line="315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Перевод воспитанника в другое образовательное учреждение может быть: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по заявлению родителей (законных представителей воспитанника, в том числе в случае перевода воспитанника  для продолжения освоения  программы в другую организацию, осуществляющую образовательную деятельность;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обстоятельствам, не зависящим от воли  родителей (законных представителей воспитанника и МАДОУ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  на основании медицинского заключения о состоянии здоровья ребенка, препятствующего его дальнейшему пребыванию в МАДОУ;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147D9" w:rsidRDefault="006147D9" w:rsidP="006147D9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развитии.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Перевод воспитанника в детском саду может быть произведен: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  в следующую возрастную группу ежегодно не позднее 1 сентября.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 в другую группу на время карантина, отпуска или болезни воспитателей.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Основанием для перевода является распорядительный акт (приказ) МАДОУ, осуществляющей образовательную деятельность, о переводе воспитанника. 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</w:p>
    <w:p w:rsidR="006147D9" w:rsidRDefault="006147D9" w:rsidP="006147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3.Порядок отчисления</w:t>
      </w:r>
    </w:p>
    <w:p w:rsidR="006147D9" w:rsidRDefault="006147D9" w:rsidP="006147D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 Основанием для отчисления воспитанника  является распорядительный акт (приказ) МАДОУ, осуществляющей образовательную деятельность, об отчислении. Права и обязанности  участников образовательного процесса, предусмотренные законодательством об образовании и локальными нормативными актами  МАДОУ, прекращаются </w:t>
      </w:r>
      <w:proofErr w:type="gramStart"/>
      <w:r>
        <w:rPr>
          <w:rFonts w:ascii="Times New Roman" w:hAnsi="Times New Roman"/>
          <w:sz w:val="28"/>
        </w:rPr>
        <w:t>с даты  отчисления</w:t>
      </w:r>
      <w:proofErr w:type="gramEnd"/>
      <w:r>
        <w:rPr>
          <w:rFonts w:ascii="Times New Roman" w:hAnsi="Times New Roman"/>
          <w:sz w:val="28"/>
        </w:rPr>
        <w:t xml:space="preserve"> воспитанника.</w:t>
      </w:r>
    </w:p>
    <w:p w:rsidR="006147D9" w:rsidRDefault="006147D9" w:rsidP="006147D9">
      <w:pPr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Отчисление воспитанника  из дошкольных групп может производиться в следующих  случаях: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3.4. Отчислить воспитанника  из  Учреждения: 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- по заявлению Родителей;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-в связи с окончанием </w:t>
      </w:r>
      <w:proofErr w:type="gramStart"/>
      <w:r>
        <w:rPr>
          <w:rFonts w:ascii="Times New Roman CYR" w:hAnsi="Times New Roman CYR" w:cs="Times New Roman CYR"/>
          <w:sz w:val="28"/>
        </w:rPr>
        <w:t>обучения</w:t>
      </w:r>
      <w:proofErr w:type="gramEnd"/>
      <w:r>
        <w:rPr>
          <w:rFonts w:ascii="Times New Roman CYR" w:hAnsi="Times New Roman CYR" w:cs="Times New Roman CYR"/>
          <w:sz w:val="28"/>
        </w:rPr>
        <w:t xml:space="preserve"> по основной общеобразовательной программе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-  </w:t>
      </w:r>
      <w:r>
        <w:rPr>
          <w:rFonts w:ascii="Times New Roman" w:hAnsi="Times New Roman"/>
          <w:sz w:val="28"/>
        </w:rPr>
        <w:t>по обстоятельствам, не зависящим от воли обучающегося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деятельность,</w:t>
      </w:r>
    </w:p>
    <w:p w:rsidR="006147D9" w:rsidRDefault="006147D9" w:rsidP="006147D9">
      <w:pPr>
        <w:jc w:val="both"/>
        <w:rPr>
          <w:rFonts w:ascii="Times New Roman CYR" w:hAnsi="Times New Roman CYR" w:cs="Times New Roman CYR"/>
          <w:sz w:val="28"/>
        </w:rPr>
      </w:pPr>
    </w:p>
    <w:p w:rsidR="006147D9" w:rsidRDefault="006147D9" w:rsidP="006147D9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4.Порядок восстановления в МАДОУ</w:t>
      </w:r>
    </w:p>
    <w:p w:rsidR="006147D9" w:rsidRDefault="006147D9" w:rsidP="006147D9">
      <w:pPr>
        <w:ind w:right="19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Воспитанник, отчисленный из МАДОУ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6147D9" w:rsidRDefault="006147D9" w:rsidP="006147D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Основанием для восстановления  воспитанника является распорядительный акт (приказ) МАДОУ, осуществляющей образовательную деятельность, о восстановлении.</w:t>
      </w:r>
    </w:p>
    <w:p w:rsidR="006147D9" w:rsidRDefault="006147D9" w:rsidP="006147D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МАДОУ возникают с даты восстановлении  воспитанника в МАДОУ. </w:t>
      </w:r>
    </w:p>
    <w:p w:rsidR="00246F7D" w:rsidRDefault="00246F7D"/>
    <w:sectPr w:rsidR="002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87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7D"/>
    <w:rsid w:val="00246F7D"/>
    <w:rsid w:val="005352CA"/>
    <w:rsid w:val="006147D9"/>
    <w:rsid w:val="006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2017-03-29T05:31:00Z</dcterms:created>
  <dcterms:modified xsi:type="dcterms:W3CDTF">2018-04-10T08:05:00Z</dcterms:modified>
</cp:coreProperties>
</file>